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7B14AEEA"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B00301">
            <w:t xml:space="preserve">Autodesk - </w:t>
          </w:r>
          <w:proofErr w:type="spellStart"/>
          <w:r w:rsidR="00B00301">
            <w:t>MaintainX</w:t>
          </w:r>
          <w:proofErr w:type="spellEnd"/>
          <w:r w:rsidR="00A23FD3" w:rsidRPr="00D430AE">
            <w:t xml:space="preserve"> </w:t>
          </w:r>
        </w:p>
        <w:p w14:paraId="3B287C00" w14:textId="78DBA7AA" w:rsidR="00A23FD3" w:rsidRPr="00D430AE" w:rsidRDefault="00B00301" w:rsidP="00A23FD3">
          <w:pPr>
            <w:pStyle w:val="Titlepagefilenumber"/>
            <w:jc w:val="left"/>
            <w:rPr>
              <w:rFonts w:asciiTheme="minorHAnsi" w:hAnsiTheme="minorHAnsi"/>
            </w:rPr>
          </w:pPr>
          <w:r>
            <w:rPr>
              <w:rFonts w:asciiTheme="minorHAnsi" w:hAnsiTheme="minorHAnsi"/>
            </w:rPr>
            <w:t>MN-60022</w:t>
          </w:r>
        </w:p>
        <w:p w14:paraId="51182443" w14:textId="67143FE5"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A808EB">
            <w:t>26 June 2026</w:t>
          </w:r>
        </w:p>
        <w:p w14:paraId="03108491" w14:textId="649DBA4A"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B00301" w:rsidRPr="00B00301">
            <w:rPr>
              <w:rFonts w:asciiTheme="minorHAnsi" w:hAnsiTheme="minorHAnsi"/>
              <w:bCs/>
            </w:rPr>
            <w:t>Autodesk, Inc</w:t>
          </w:r>
          <w:r w:rsidR="00B80053">
            <w:rPr>
              <w:rFonts w:asciiTheme="minorHAnsi" w:hAnsiTheme="minorHAnsi"/>
              <w:bCs/>
            </w:rPr>
            <w:t>.</w:t>
          </w:r>
          <w:r w:rsidR="00887F18">
            <w:rPr>
              <w:rFonts w:asciiTheme="minorHAnsi" w:hAnsiTheme="minorHAnsi"/>
              <w:bCs/>
            </w:rPr>
            <w:t xml:space="preserve"> (</w:t>
          </w:r>
          <w:r w:rsidR="00887F18" w:rsidRPr="00887F18">
            <w:rPr>
              <w:rFonts w:asciiTheme="minorHAnsi" w:hAnsiTheme="minorHAnsi"/>
              <w:b/>
            </w:rPr>
            <w:t>Autodesk</w:t>
          </w:r>
          <w:r w:rsidR="00887F18">
            <w:rPr>
              <w:rFonts w:asciiTheme="minorHAnsi" w:hAnsiTheme="minorHAnsi"/>
              <w:bCs/>
            </w:rPr>
            <w:t>)</w:t>
          </w:r>
          <w:r w:rsidR="00EE03E6">
            <w:rPr>
              <w:rFonts w:asciiTheme="minorHAnsi" w:hAnsiTheme="minorHAnsi"/>
              <w:bCs/>
            </w:rPr>
            <w:t>’s</w:t>
          </w:r>
          <w:r w:rsidR="00B00301" w:rsidRPr="00B00301">
            <w:rPr>
              <w:rFonts w:asciiTheme="minorHAnsi" w:hAnsiTheme="minorHAnsi"/>
              <w:bCs/>
            </w:rPr>
            <w:t xml:space="preserve"> proposed acquisition of </w:t>
          </w:r>
          <w:r w:rsidR="00AD0085">
            <w:rPr>
              <w:rFonts w:asciiTheme="minorHAnsi" w:hAnsiTheme="minorHAnsi"/>
              <w:bCs/>
            </w:rPr>
            <w:t xml:space="preserve">100% of the share capital in </w:t>
          </w:r>
          <w:proofErr w:type="spellStart"/>
          <w:r w:rsidR="00B00301" w:rsidRPr="00B00301">
            <w:rPr>
              <w:rFonts w:asciiTheme="minorHAnsi" w:hAnsiTheme="minorHAnsi"/>
              <w:bCs/>
            </w:rPr>
            <w:t>MaintainX</w:t>
          </w:r>
          <w:proofErr w:type="spellEnd"/>
          <w:r w:rsidR="00EE03E6">
            <w:rPr>
              <w:rFonts w:asciiTheme="minorHAnsi" w:hAnsiTheme="minorHAnsi"/>
              <w:bCs/>
            </w:rPr>
            <w:t>,</w:t>
          </w:r>
          <w:r w:rsidR="00B00301" w:rsidRPr="00B00301">
            <w:rPr>
              <w:rFonts w:asciiTheme="minorHAnsi" w:hAnsiTheme="minorHAnsi"/>
              <w:bCs/>
            </w:rPr>
            <w:t xml:space="preserve"> Inc</w:t>
          </w:r>
          <w:r w:rsidR="00B80053">
            <w:rPr>
              <w:rFonts w:asciiTheme="minorHAnsi" w:hAnsiTheme="minorHAnsi"/>
              <w:bCs/>
            </w:rPr>
            <w:t>.</w:t>
          </w:r>
          <w:r w:rsidR="002D56CB" w:rsidRPr="00B00301">
            <w:rPr>
              <w:rFonts w:asciiTheme="minorHAnsi" w:hAnsiTheme="minorHAnsi"/>
              <w:bCs/>
            </w:rPr>
            <w:t xml:space="preserve"> </w:t>
          </w:r>
          <w:r w:rsidR="00887F18">
            <w:rPr>
              <w:rFonts w:asciiTheme="minorHAnsi" w:hAnsiTheme="minorHAnsi"/>
              <w:bCs/>
            </w:rPr>
            <w:t>(</w:t>
          </w:r>
          <w:proofErr w:type="spellStart"/>
          <w:r w:rsidR="00887F18" w:rsidRPr="00887F18">
            <w:rPr>
              <w:rFonts w:asciiTheme="minorHAnsi" w:hAnsiTheme="minorHAnsi"/>
              <w:b/>
            </w:rPr>
            <w:t>MaintainX</w:t>
          </w:r>
          <w:proofErr w:type="spellEnd"/>
          <w:r w:rsidR="00887F18">
            <w:rPr>
              <w:rFonts w:asciiTheme="minorHAnsi" w:hAnsiTheme="minorHAnsi"/>
              <w:bCs/>
            </w:rPr>
            <w:t xml:space="preserve">) </w:t>
          </w:r>
          <w:r w:rsidR="002D56CB" w:rsidRPr="00B00301">
            <w:rPr>
              <w:rFonts w:asciiTheme="minorHAnsi" w:hAnsiTheme="minorHAnsi"/>
              <w:bCs/>
            </w:rPr>
            <w:t xml:space="preserve">(the </w:t>
          </w:r>
          <w:r w:rsidR="002D56CB" w:rsidRPr="00B00301">
            <w:rPr>
              <w:rFonts w:asciiTheme="minorHAnsi" w:hAnsiTheme="minorHAnsi"/>
              <w:b/>
              <w:bCs/>
            </w:rPr>
            <w:t>Acquisition</w:t>
          </w:r>
          <w:r w:rsidR="002D56CB" w:rsidRPr="00B00301">
            <w:rPr>
              <w:rFonts w:asciiTheme="minorHAnsi" w:hAnsiTheme="minorHAnsi"/>
              <w:bCs/>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9"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78BF5900"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A808EB">
            <w:rPr>
              <w:rFonts w:asciiTheme="minorHAnsi" w:hAnsiTheme="minorHAnsi"/>
            </w:rPr>
            <w:t>26 June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0"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B00301">
            <w:rPr>
              <w:rFonts w:asciiTheme="minorHAnsi" w:hAnsiTheme="minorHAnsi"/>
              <w:i/>
              <w:iCs/>
            </w:rPr>
            <w:t xml:space="preserve">Autodesk - </w:t>
          </w:r>
          <w:proofErr w:type="spellStart"/>
          <w:r w:rsidR="00B00301">
            <w:rPr>
              <w:rFonts w:asciiTheme="minorHAnsi" w:hAnsiTheme="minorHAnsi"/>
              <w:i/>
              <w:iCs/>
            </w:rPr>
            <w:t>MaintainX</w:t>
          </w:r>
          <w:proofErr w:type="spellEnd"/>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61A739CD"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1"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B00301">
            <w:rPr>
              <w:rFonts w:asciiTheme="minorHAnsi" w:hAnsiTheme="minorHAnsi"/>
              <w:i/>
              <w:iCs/>
            </w:rPr>
            <w:t xml:space="preserve">Autodesk - </w:t>
          </w:r>
          <w:proofErr w:type="spellStart"/>
          <w:r w:rsidR="00B00301">
            <w:rPr>
              <w:rFonts w:asciiTheme="minorHAnsi" w:hAnsiTheme="minorHAnsi"/>
              <w:i/>
              <w:iCs/>
            </w:rPr>
            <w:t>MaintainX</w:t>
          </w:r>
          <w:proofErr w:type="spellEnd"/>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2"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7367FA7A"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 xml:space="preserve"> including </w:t>
          </w:r>
          <w:r w:rsidR="009579F5" w:rsidRPr="00D430AE">
            <w:rPr>
              <w:rFonts w:asciiTheme="minorHAnsi" w:hAnsiTheme="minorHAnsi"/>
              <w:sz w:val="22"/>
              <w:szCs w:val="22"/>
              <w:lang w:val="en-AU"/>
            </w:rPr>
            <w:t xml:space="preserve">if </w:t>
          </w:r>
          <w:r w:rsidR="00826379">
            <w:rPr>
              <w:rFonts w:asciiTheme="minorHAnsi" w:hAnsiTheme="minorHAnsi"/>
              <w:sz w:val="22"/>
              <w:szCs w:val="22"/>
              <w:lang w:val="en-AU"/>
            </w:rPr>
            <w:t xml:space="preserve">Autodesk and </w:t>
          </w:r>
          <w:proofErr w:type="spellStart"/>
          <w:r w:rsidR="00826379">
            <w:rPr>
              <w:rFonts w:asciiTheme="minorHAnsi" w:hAnsiTheme="minorHAnsi"/>
              <w:sz w:val="22"/>
              <w:szCs w:val="22"/>
              <w:lang w:val="en-AU"/>
            </w:rPr>
            <w:t>MaintainX</w:t>
          </w:r>
          <w:proofErr w:type="spellEnd"/>
          <w:r w:rsidR="009579F5" w:rsidRPr="00D430AE">
            <w:rPr>
              <w:rFonts w:asciiTheme="minorHAnsi" w:hAnsiTheme="minorHAnsi"/>
              <w:sz w:val="22"/>
              <w:szCs w:val="22"/>
              <w:lang w:val="en-AU"/>
            </w:rPr>
            <w:t xml:space="preserve"> are close competitors and there are not many alternatives or if one is a major supplier to competitors of the other</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25885703"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r w:rsidR="00826379">
            <w:rPr>
              <w:rFonts w:asciiTheme="minorHAnsi" w:hAnsiTheme="minorHAnsi"/>
              <w:sz w:val="22"/>
              <w:szCs w:val="22"/>
              <w:lang w:val="en-AU"/>
            </w:rPr>
            <w:t>Autodesk</w:t>
          </w:r>
          <w:r w:rsidRPr="00D430AE">
            <w:rPr>
              <w:rFonts w:asciiTheme="minorHAnsi" w:hAnsiTheme="minorHAnsi"/>
              <w:sz w:val="22"/>
              <w:szCs w:val="22"/>
              <w:lang w:val="en-AU"/>
            </w:rPr>
            <w:t xml:space="preserve"> and</w:t>
          </w:r>
          <w:r w:rsidR="00EC46E6" w:rsidRPr="00D430AE">
            <w:rPr>
              <w:rFonts w:asciiTheme="minorHAnsi" w:hAnsiTheme="minorHAnsi"/>
              <w:sz w:val="22"/>
              <w:szCs w:val="22"/>
              <w:lang w:val="en-AU"/>
            </w:rPr>
            <w:t>/</w:t>
          </w:r>
          <w:r w:rsidRPr="00D430AE">
            <w:rPr>
              <w:rFonts w:asciiTheme="minorHAnsi" w:hAnsiTheme="minorHAnsi"/>
              <w:sz w:val="22"/>
              <w:szCs w:val="22"/>
              <w:lang w:val="en-AU"/>
            </w:rPr>
            <w:t xml:space="preserve">or </w:t>
          </w:r>
          <w:proofErr w:type="spellStart"/>
          <w:r w:rsidR="00826379">
            <w:rPr>
              <w:rFonts w:asciiTheme="minorHAnsi" w:hAnsiTheme="minorHAnsi"/>
              <w:sz w:val="22"/>
              <w:szCs w:val="22"/>
              <w:lang w:val="en-AU"/>
            </w:rPr>
            <w:t>MaintainX</w:t>
          </w:r>
          <w:proofErr w:type="spellEnd"/>
          <w:r w:rsidR="004C4854" w:rsidRPr="00D430AE">
            <w:rPr>
              <w:rFonts w:asciiTheme="minorHAnsi" w:hAnsiTheme="minorHAnsi"/>
              <w:sz w:val="22"/>
              <w:szCs w:val="22"/>
              <w:lang w:val="en-AU"/>
            </w:rPr>
            <w:t>.</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6425CA"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3"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footerReference w:type="default" r:id="rId14"/>
      <w:headerReference w:type="first" r:id="rId15"/>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0E24" w14:textId="77777777" w:rsidR="006425CA" w:rsidRDefault="006425CA" w:rsidP="004B4412">
      <w:pPr>
        <w:spacing w:before="0"/>
      </w:pPr>
      <w:r>
        <w:separator/>
      </w:r>
    </w:p>
  </w:endnote>
  <w:endnote w:type="continuationSeparator" w:id="0">
    <w:p w14:paraId="5792A2FA" w14:textId="77777777" w:rsidR="006425CA" w:rsidRDefault="006425CA" w:rsidP="004B4412">
      <w:pPr>
        <w:spacing w:before="0"/>
      </w:pPr>
      <w:r>
        <w:continuationSeparator/>
      </w:r>
    </w:p>
  </w:endnote>
  <w:endnote w:type="continuationNotice" w:id="1">
    <w:p w14:paraId="55420FFD" w14:textId="77777777" w:rsidR="006425CA" w:rsidRDefault="006425C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A2BC" w14:textId="77777777" w:rsidR="006425CA" w:rsidRDefault="006425CA" w:rsidP="004B4412">
      <w:pPr>
        <w:spacing w:before="0"/>
      </w:pPr>
      <w:r>
        <w:separator/>
      </w:r>
    </w:p>
  </w:footnote>
  <w:footnote w:type="continuationSeparator" w:id="0">
    <w:p w14:paraId="13251B7F" w14:textId="77777777" w:rsidR="006425CA" w:rsidRDefault="006425CA" w:rsidP="004B4412">
      <w:pPr>
        <w:spacing w:before="0"/>
      </w:pPr>
      <w:r>
        <w:continuationSeparator/>
      </w:r>
    </w:p>
  </w:footnote>
  <w:footnote w:type="continuationNotice" w:id="1">
    <w:p w14:paraId="3DCC1737" w14:textId="77777777" w:rsidR="006425CA" w:rsidRDefault="006425C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1B1"/>
    <w:rsid w:val="000C4A7C"/>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31D"/>
    <w:rsid w:val="001603A1"/>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0B39"/>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7679C"/>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D32"/>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3921"/>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5CA"/>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017C"/>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6379"/>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87F18"/>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4F40"/>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AE"/>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1984"/>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08EB"/>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196C"/>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0085"/>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0301"/>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14AC"/>
    <w:rsid w:val="00B7305D"/>
    <w:rsid w:val="00B74184"/>
    <w:rsid w:val="00B75014"/>
    <w:rsid w:val="00B769C2"/>
    <w:rsid w:val="00B80053"/>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652D"/>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2523"/>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3E6"/>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cc.gov.au/about-us/publications/merger-process-guidelines"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ccc.gov.au/notification-of-proposed-acquisition-confidentiality-claims-templat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rgers@accc.gov.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mergers@accc.gov.au" TargetMode="External"/><Relationship Id="rId4" Type="http://schemas.openxmlformats.org/officeDocument/2006/relationships/styles" Target="styles.xml"/><Relationship Id="rId9" Type="http://schemas.openxmlformats.org/officeDocument/2006/relationships/hyperlink" Target="https://www.accc.gov.au/public-registers/mergers-and-acquisitions-registers/acquisitions-register?init=1&amp;f%5B0%5D=acccgov_merger_matter_status%3Aunder_assessmen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3529</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2026-06-19T06:00:00Z</dcterms:created>
  <dcterms:modified xsi:type="dcterms:W3CDTF">2026-06-19T06:00:00Z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2026-06-19T06:00:30Z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915a0832-293c-4a4a-aeee-2dee8ebcdf4c</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